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157A Y 157B</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206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8"/>
          <w:szCs w:val="28"/>
          <w:u w:val="none"/>
          <w:shd w:fill="auto" w:val="clear"/>
          <w:vertAlign w:val="baseline"/>
          <w:rtl w:val="0"/>
        </w:rPr>
        <w:t xml:space="preserve">MEMORIA GENERAL DE CALIDADES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Swis721 BdCnOul BT" w:cs="Swis721 BdCnOul BT" w:eastAsia="Swis721 BdCnOul BT" w:hAnsi="Swis721 BdCnOul BT"/>
          <w:b w:val="0"/>
          <w:i w:val="0"/>
          <w:smallCaps w:val="0"/>
          <w:strike w:val="0"/>
          <w:color w:val="33339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ESTRUCTURA: </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Todos los elementos principales de la estructura son de hormigón armado HA-30/B, según Estudio Geotécnico y Normativa vigente, de acuerdo con CTE y euro código.</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Forjado reticular de hormigón en plantas de pisos y cubierta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FACHADA: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0</wp:posOffset>
                </wp:positionV>
                <wp:extent cx="352425" cy="923925"/>
                <wp:effectExtent b="0" l="0" r="0" t="0"/>
                <wp:wrapSquare wrapText="bothSides" distB="0" distT="0" distL="114300" distR="114300"/>
                <wp:docPr id="2" name=""/>
                <a:graphic>
                  <a:graphicData uri="http://schemas.microsoft.com/office/word/2010/wordprocessingShape">
                    <wps:wsp>
                      <wps:cNvSpPr/>
                      <wps:cNvPr id="3" name="Shape 3"/>
                      <wps:spPr>
                        <a:xfrm>
                          <a:off x="5174550" y="3322800"/>
                          <a:ext cx="342900" cy="914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0</wp:posOffset>
                </wp:positionV>
                <wp:extent cx="352425" cy="92392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52425" cy="923925"/>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Acabado exterior con enfoscado acabado fino con doble capa de pintura RAL 9000</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Parte de la fachada exterior está revestida con baldosas cerámicas o piedra natural</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cerramientos del edificio se han resuelto mediante fábrica de ladrillo perforado de 1/2 pie, tomado con mortero cemento1.6, con cámara de aire 5cm, con aislamiento de poliuretano proyectado de 5cm. y tabique de hueco doble 7cm, con revestimiento interior de yeso perlita proyectado.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CUBIERTA: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t>
        <w:tab/>
        <w:t xml:space="preserve">Cubiertas transitables: plana tipo invertida con aislamiento térmico con membrana bicapa y solado de baldosa cerámica 120x120 para exteriores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t>
        <w:tab/>
        <w:t xml:space="preserve">Terrazas con pavimento de baldosa cerámica 120x120 para exteriores y zonas de césped artificial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t>
        <w:tab/>
        <w:t xml:space="preserve">Cubiertas no transitables tipo invertida con membrana bicapa y protección pesada de grava.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CARPINTERÍA EXTERIOR: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Carpintería de aluminio de alta calidad Schüco o Technal lacado en color, con rotura de puente térmico y distintos sistemas de apertura, prevista para alojar doble vidrio con cámara de aire intermedia tipo “climalit”. Espesor 4+4 / 16/ 4+4. La casa 157B tiene las persianas motorizada de seguridad.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CARPINTERÍA INTERIOR: </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Puerta de entrada de madera TECA reforzada. Giratoria, con dos boquillas laterales, cierre de seguridad, junta de goma para aislamiento acústico y cierre vertical de acero inoxidable H=3,0-4,0m (de Roman Clavero).</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Puertas interiores son de suelo a techo de 2,7 de altura con marcos empotrados, bisagras ocultas, junta de goma para aislamiento acústico, de especialmente diseñadas.</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Armario de diseño personalizado con módulos de melamina y puertas correderas a juego con el resto de la vivienda, baldas regulables e iluminación LED. </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Herrajes de colgar y manillas con acabado cromado tipo inox.</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PAVIMENTOS INTERIORES: </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toda la vivienda, baldosa (italiana) cerámica porcelánica de gran formato en color claro 120x120, con zonas de rodapié empotrado en el mismo material.</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zona SPA, baldosa (italiana) cerámica porcelánica de gran formato en color claro 120x120, con protección antideslizamiento.</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planta Alta y sala de gimnasio, tarima flotante de roble natural en color claro (14X18x240).</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el cine revestimiento de alfombra</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333399"/>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el garaje pavimento monolítico de hormigón con pintura epoxi dos componentes.</w:t>
      </w: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-PAVIMENTOS EXTERIORES: </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todos los exteriores baldosa (italiana,120x120) cerámica porcelánica de gran formato en color claro, con protección antideslizamiento</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zona de acceso - solera de hormigón desactivado con tono gris con separadores de baldosa cerámica o adoquín artificial 20x10cm  con color gris.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MUROS INTERIORES: </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salón, habitaciones, vestíbulo y pasillo: yeso acabado con pintura plástica lisa triple capa.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TECHOS: </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Falso techo de pladur en toda la vivienda, acabado en pintura lisa, antihumedad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304800</wp:posOffset>
                </wp:positionV>
                <wp:extent cx="352425" cy="1152525"/>
                <wp:effectExtent b="0" l="0" r="0" t="0"/>
                <wp:wrapSquare wrapText="bothSides" distB="0" distT="0" distL="114300" distR="114300"/>
                <wp:docPr id="1" name=""/>
                <a:graphic>
                  <a:graphicData uri="http://schemas.microsoft.com/office/word/2010/wordprocessingShape">
                    <wps:wsp>
                      <wps:cNvSpPr/>
                      <wps:cNvPr id="2" name="Shape 2"/>
                      <wps:spPr>
                        <a:xfrm>
                          <a:off x="5174550" y="3208500"/>
                          <a:ext cx="342900" cy="11430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304800</wp:posOffset>
                </wp:positionV>
                <wp:extent cx="352425" cy="11525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52425" cy="1152525"/>
                        </a:xfrm>
                        <a:prstGeom prst="rect"/>
                        <a:ln/>
                      </pic:spPr>
                    </pic:pic>
                  </a:graphicData>
                </a:graphic>
              </wp:anchor>
            </w:drawing>
          </mc:Fallback>
        </mc:AlternateConten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Moldura de foseado continuo para alojar luz o cortineros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COCINA: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La cocina marca SieMatic o Danespan, electrodomésticos marca Gaggenau.</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BAÑOS: </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Revestimiento de paredes de plástico liso, combinado con baldosa (italiana, 278x120) cerámica gran formato y suelo en baldosa (italiano, 120x120).</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Aparatos sanitarios: bañera marca, villeroy &amp; boch o similar, inodoro marca villeroy&amp;boch, lavabo y Encimeras de Corian o Silestone con mueble suspendido de roble, en color claro</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Grifería monomando de la marca Hansgrohe axor o similar.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 CALEFACCIÓN: </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Bomba de calor DAIKIN para climatización frío / calor con sistema AIR ZONE.</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Suelo radiante de tubo por agua calor/frio y eléctrico de calentamiento instantáneo en baños.</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 de temperatura mediante válvulas termostáticas en zonas de los dormitorios y termostato de regulación situado en el salón.</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Sistema de suministro de agua caliente mediante bomba de calor con recuperación.</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máquina de climatización de piscina interior Astral.</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AGUA SANITARIA: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Fría: suministro individual desde la batería de contadores a través de tubería de polietileno reticulado.</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Tratamiento de agua -Descalcificador y filtro autolimpiante cillit multipur.</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Riego automático del jardín.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ELECTRICIDAD Y DOMOTICA: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Instalación realizada de acuerdo con el R.E.B.T., instrucciones complementarias y condiciones particulares determinadas por la compañía suministradora.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Red eléctrica completa. Fibra óptica preinstalada. Los focos LED en las zonas de falso techo, la sala de estar está decorados con tiras de lámparas LED. Focos LED en el baño. Toma de carga de vehículos eléctricos. Sistema de videoportero instalado.</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Mecanismos marca Hager Berker B7 cristal aluminio.</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 de iluminación, control de persianas, configuraciones de control de clima. Sistema de sonido SONAS, alarma, teclado inteligente GIRA o similar.</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Iluminacion de jardín.</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Luminaria de emergencia en hall de vivienda.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TELECOMUNICACIONES: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Antena de TV para canales nacionales y antena parabólica, canalización para TV por cable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333399"/>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Tomas de TV y Tlfno. en salón, cocina y dormitorios y otras etancias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Videoportero.</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Instalación de alarma y cámaras con grabador, detectores de alarma por infrarrojos, detectores de movimientos.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SALA DE CINE: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333399"/>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Compuesta por sistema de proyector y audio envolvente, asientos y acabados insonorizaods, con sala de control ventilada,</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333399"/>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OTROS ACABADOS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chimenea de gas.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ascensor Thyssen (Alemania), casa 157B elevador de coche.</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Barandillas de vidrio en escaleras.</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Vinoteca con sistema de regulación térmica y humedad.</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Zona de SPA compuesta de sauna, baño turco, piscina climatizada, aseo, zona de descanso, duchas.</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garaje para cuatro coches.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Puerta de acceso de chapa de acero igual que puerta peatonal.</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Piscina exterior con gresites decorativos de 2x2cm, sistema de limpieza con sal y luces LED para iluminación, la preinstalación climatizada.</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solárium tiene una zona de relax muy amplia con un pintoresco lago y zona de barbacoa.</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Jardin moderno cuidado.</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Cercas perimetrales con combinación de rejas metálicas y paredes sólidas.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1134" w:top="1418" w:left="1985" w:right="851" w:header="964"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Swis721 BdCnOul B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o"/>
      <w:lvlJc w:val="left"/>
      <w:pPr>
        <w:ind w:left="1428" w:hanging="360"/>
      </w:pPr>
      <w:rPr>
        <w:rFonts w:ascii="Courier New" w:cs="Courier New" w:eastAsia="Courier New" w:hAnsi="Courier New"/>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5">
    <w:lvl w:ilvl="0">
      <w:start w:val="1"/>
      <w:numFmt w:val="bullet"/>
      <w:lvlText w:val="o"/>
      <w:lvlJc w:val="left"/>
      <w:pPr>
        <w:ind w:left="1428" w:hanging="360"/>
      </w:pPr>
      <w:rPr>
        <w:rFonts w:ascii="Courier New" w:cs="Courier New" w:eastAsia="Courier New" w:hAnsi="Courier New"/>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6">
    <w:lvl w:ilvl="0">
      <w:start w:val="1"/>
      <w:numFmt w:val="bullet"/>
      <w:lvlText w:val="o"/>
      <w:lvlJc w:val="left"/>
      <w:pPr>
        <w:ind w:left="1428" w:hanging="360"/>
      </w:pPr>
      <w:rPr>
        <w:rFonts w:ascii="Courier New" w:cs="Courier New" w:eastAsia="Courier New" w:hAnsi="Courier New"/>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7">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